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3B" w:rsidRPr="00AC623B" w:rsidRDefault="002A4118" w:rsidP="00AC623B">
      <w:pPr>
        <w:jc w:val="center"/>
        <w:rPr>
          <w:rFonts w:ascii="標楷體" w:eastAsia="標楷體" w:hAnsi="標楷體"/>
          <w:sz w:val="32"/>
          <w:szCs w:val="32"/>
        </w:rPr>
      </w:pPr>
      <w:r>
        <w:rPr>
          <w:rFonts w:ascii="標楷體" w:eastAsia="標楷體" w:hAnsi="標楷體" w:hint="eastAsia"/>
          <w:sz w:val="32"/>
          <w:szCs w:val="32"/>
        </w:rPr>
        <w:t>屏東縣三地門鄉口社</w:t>
      </w:r>
      <w:bookmarkStart w:id="0" w:name="_GoBack"/>
      <w:bookmarkEnd w:id="0"/>
      <w:r w:rsidR="00AC623B" w:rsidRPr="00AC623B">
        <w:rPr>
          <w:rFonts w:ascii="標楷體" w:eastAsia="標楷體" w:hAnsi="標楷體" w:hint="eastAsia"/>
          <w:sz w:val="32"/>
          <w:szCs w:val="32"/>
        </w:rPr>
        <w:t>國小性別平等教育實施規定</w:t>
      </w:r>
    </w:p>
    <w:p w:rsidR="00AC623B" w:rsidRDefault="00AC623B" w:rsidP="00AC623B">
      <w:pPr>
        <w:jc w:val="right"/>
        <w:rPr>
          <w:rFonts w:ascii="標楷體" w:eastAsia="標楷體" w:hAnsi="標楷體"/>
          <w:sz w:val="20"/>
          <w:szCs w:val="20"/>
        </w:rPr>
      </w:pPr>
      <w:r w:rsidRPr="00AC623B">
        <w:rPr>
          <w:rFonts w:ascii="標楷體" w:eastAsia="標楷體" w:hAnsi="標楷體" w:hint="eastAsia"/>
          <w:sz w:val="20"/>
          <w:szCs w:val="20"/>
        </w:rPr>
        <w:t>113年6月2</w:t>
      </w:r>
      <w:r w:rsidRPr="00AC623B">
        <w:rPr>
          <w:rFonts w:ascii="標楷體" w:eastAsia="標楷體" w:hAnsi="標楷體"/>
          <w:sz w:val="20"/>
          <w:szCs w:val="20"/>
        </w:rPr>
        <w:t>6</w:t>
      </w:r>
      <w:r w:rsidRPr="00AC623B">
        <w:rPr>
          <w:rFonts w:ascii="標楷體" w:eastAsia="標楷體" w:hAnsi="標楷體" w:hint="eastAsia"/>
          <w:sz w:val="20"/>
          <w:szCs w:val="20"/>
        </w:rPr>
        <w:t>日校務會議通過</w:t>
      </w:r>
    </w:p>
    <w:p w:rsidR="00E76C5B" w:rsidRPr="00AC623B" w:rsidRDefault="00E76C5B" w:rsidP="00E76C5B">
      <w:pPr>
        <w:spacing w:line="440" w:lineRule="exact"/>
        <w:jc w:val="right"/>
        <w:rPr>
          <w:rFonts w:ascii="標楷體" w:eastAsia="標楷體" w:hAnsi="標楷體"/>
          <w:sz w:val="20"/>
          <w:szCs w:val="20"/>
        </w:rPr>
      </w:pPr>
    </w:p>
    <w:p w:rsidR="00AC623B" w:rsidRPr="00E76C5B" w:rsidRDefault="00AC623B" w:rsidP="00E76C5B">
      <w:pPr>
        <w:spacing w:line="440" w:lineRule="exact"/>
        <w:rPr>
          <w:rFonts w:ascii="標楷體" w:eastAsia="標楷體" w:hAnsi="標楷體"/>
          <w:sz w:val="28"/>
          <w:szCs w:val="28"/>
        </w:rPr>
      </w:pPr>
      <w:r w:rsidRPr="00E76C5B">
        <w:rPr>
          <w:rFonts w:ascii="標楷體" w:eastAsia="標楷體" w:hAnsi="標楷體" w:hint="eastAsia"/>
          <w:sz w:val="28"/>
          <w:szCs w:val="28"/>
        </w:rPr>
        <w:t>一、本規定依據性別平等教育法第十二條訂定之。</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二、本校應提供性別平等之學習環境，尊重及考量學生與教職員工之不同性別、性別特質、性別認同或性傾向，以建立安全之校園空間。</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三、本校性別平等教育委員會(以下簡稱性平會)應統整各單位相關資源，擬訂性別平等教育年度實施計畫，並落實檢視其實施成果。</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四、本校教職員工之職前教育、新進人員培訓及在職進修課程，應納入性別平等教育之內容。</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六、本校應對於因性別、性別特質、性別認同或性傾向而處於不利處境之學生積極提供協助，以改善其處境。</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七、本校應積極維護懷孕學生之受教權，並提供必要之協助。</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八、本校教材之編寫、審查及選用，應符合性別平等教育原則；教材內容應平衡反映不同性別之歷史貢獻及生活經驗，並呈現多元之性別觀點。</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九、本校教師使用教材及從事教育活動時，應具備性別平等意識，破除性別刻板印象，避免性別偏見及性別歧視，並應鼓勵學生修習非傳統性別之學科領域。</w:t>
      </w:r>
    </w:p>
    <w:p w:rsidR="00CC7372"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十、本校應將性別平等教育融入課程，以提升學生之性別平等意識。性別平等教育相關課程，應涵蓋情感教育、性教育、認識及尊重不同性別、性別特徵、性別特質、性別認同、性傾向教育，及性侵害、性騷擾、</w:t>
      </w:r>
      <w:proofErr w:type="gramStart"/>
      <w:r w:rsidRPr="00E76C5B">
        <w:rPr>
          <w:rFonts w:ascii="標楷體" w:eastAsia="標楷體" w:hAnsi="標楷體" w:hint="eastAsia"/>
          <w:sz w:val="28"/>
          <w:szCs w:val="28"/>
        </w:rPr>
        <w:t>性霸凌</w:t>
      </w:r>
      <w:proofErr w:type="gramEnd"/>
      <w:r w:rsidRPr="00E76C5B">
        <w:rPr>
          <w:rFonts w:ascii="標楷體" w:eastAsia="標楷體" w:hAnsi="標楷體" w:hint="eastAsia"/>
          <w:sz w:val="28"/>
          <w:szCs w:val="28"/>
        </w:rPr>
        <w:t>防治教育等課程。</w:t>
      </w:r>
    </w:p>
    <w:p w:rsidR="00AC623B" w:rsidRPr="00E76C5B" w:rsidRDefault="00AC623B" w:rsidP="00E76C5B">
      <w:pPr>
        <w:spacing w:line="440" w:lineRule="exact"/>
        <w:ind w:left="496" w:hangingChars="177" w:hanging="496"/>
        <w:rPr>
          <w:rFonts w:ascii="標楷體" w:eastAsia="標楷體" w:hAnsi="標楷體"/>
          <w:sz w:val="28"/>
          <w:szCs w:val="28"/>
        </w:rPr>
      </w:pPr>
      <w:r w:rsidRPr="00E76C5B">
        <w:rPr>
          <w:rFonts w:ascii="標楷體" w:eastAsia="標楷體" w:hAnsi="標楷體" w:hint="eastAsia"/>
          <w:sz w:val="28"/>
          <w:szCs w:val="28"/>
        </w:rPr>
        <w:t>十一、本校性別事件防治教育及校園性別事件處理另依校園性別事件防治規定辦理。</w:t>
      </w:r>
    </w:p>
    <w:p w:rsidR="00AC623B" w:rsidRPr="00E76C5B" w:rsidRDefault="00AC623B" w:rsidP="00E76C5B">
      <w:pPr>
        <w:spacing w:line="440" w:lineRule="exact"/>
        <w:rPr>
          <w:rFonts w:ascii="標楷體" w:eastAsia="標楷體" w:hAnsi="標楷體"/>
          <w:sz w:val="28"/>
          <w:szCs w:val="28"/>
        </w:rPr>
      </w:pPr>
      <w:r w:rsidRPr="00E76C5B">
        <w:rPr>
          <w:rFonts w:ascii="標楷體" w:eastAsia="標楷體" w:hAnsi="標楷體" w:hint="eastAsia"/>
          <w:sz w:val="28"/>
          <w:szCs w:val="28"/>
        </w:rPr>
        <w:t>十二、本規定由性平會</w:t>
      </w:r>
      <w:proofErr w:type="gramStart"/>
      <w:r w:rsidRPr="00E76C5B">
        <w:rPr>
          <w:rFonts w:ascii="標楷體" w:eastAsia="標楷體" w:hAnsi="標楷體" w:hint="eastAsia"/>
          <w:sz w:val="28"/>
          <w:szCs w:val="28"/>
        </w:rPr>
        <w:t>研</w:t>
      </w:r>
      <w:proofErr w:type="gramEnd"/>
      <w:r w:rsidRPr="00E76C5B">
        <w:rPr>
          <w:rFonts w:ascii="標楷體" w:eastAsia="標楷體" w:hAnsi="標楷體" w:hint="eastAsia"/>
          <w:sz w:val="28"/>
          <w:szCs w:val="28"/>
        </w:rPr>
        <w:t>擬，經校務會議通過後施行。</w:t>
      </w:r>
    </w:p>
    <w:sectPr w:rsidR="00AC623B" w:rsidRPr="00E76C5B" w:rsidSect="00AC623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3B"/>
    <w:rsid w:val="002A4118"/>
    <w:rsid w:val="004B0384"/>
    <w:rsid w:val="00AC623B"/>
    <w:rsid w:val="00CC7372"/>
    <w:rsid w:val="00E76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37BC"/>
  <w15:chartTrackingRefBased/>
  <w15:docId w15:val="{1537D035-44FF-4383-8FE0-DAB4FCCE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2024-06-24T08:50:00Z</dcterms:created>
  <dcterms:modified xsi:type="dcterms:W3CDTF">2024-06-25T13:29:00Z</dcterms:modified>
</cp:coreProperties>
</file>